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>
        <w:rPr>
          <w:rFonts w:ascii="LatoWeb" w:hAnsi="LatoWeb"/>
          <w:color w:val="0B1F33"/>
          <w:sz w:val="28"/>
          <w:szCs w:val="28"/>
        </w:rPr>
        <w:t>В МБ</w:t>
      </w:r>
      <w:r w:rsidRPr="004747B7">
        <w:rPr>
          <w:rFonts w:ascii="LatoWeb" w:hAnsi="LatoWeb"/>
          <w:color w:val="0B1F33"/>
          <w:sz w:val="28"/>
          <w:szCs w:val="28"/>
        </w:rPr>
        <w:t xml:space="preserve">ДОУ </w:t>
      </w:r>
      <w:r>
        <w:rPr>
          <w:rFonts w:ascii="LatoWeb" w:hAnsi="LatoWeb"/>
          <w:color w:val="0B1F33"/>
          <w:sz w:val="28"/>
          <w:szCs w:val="28"/>
        </w:rPr>
        <w:t>«Детский сад №2 « Чайка»», 6 групп из них 3</w:t>
      </w:r>
      <w:r w:rsidRPr="004747B7">
        <w:rPr>
          <w:rFonts w:ascii="LatoWeb" w:hAnsi="LatoWeb"/>
          <w:color w:val="0B1F33"/>
          <w:sz w:val="28"/>
          <w:szCs w:val="28"/>
        </w:rPr>
        <w:t xml:space="preserve"> общеразвивающих групп</w:t>
      </w:r>
      <w:r>
        <w:rPr>
          <w:rFonts w:ascii="LatoWeb" w:hAnsi="LatoWeb"/>
          <w:color w:val="0B1F33"/>
          <w:sz w:val="28"/>
          <w:szCs w:val="28"/>
        </w:rPr>
        <w:t>ы дошкольного возраста,  2</w:t>
      </w:r>
      <w:r w:rsidRPr="004747B7">
        <w:rPr>
          <w:rFonts w:ascii="LatoWeb" w:hAnsi="LatoWeb"/>
          <w:color w:val="0B1F33"/>
          <w:sz w:val="28"/>
          <w:szCs w:val="28"/>
        </w:rPr>
        <w:t xml:space="preserve"> групп</w:t>
      </w:r>
      <w:proofErr w:type="gramStart"/>
      <w:r w:rsidRPr="004747B7">
        <w:rPr>
          <w:rFonts w:ascii="LatoWeb" w:hAnsi="LatoWeb"/>
          <w:color w:val="0B1F33"/>
          <w:sz w:val="28"/>
          <w:szCs w:val="28"/>
        </w:rPr>
        <w:t>ы-</w:t>
      </w:r>
      <w:proofErr w:type="gramEnd"/>
      <w:r w:rsidRPr="004747B7">
        <w:rPr>
          <w:rFonts w:ascii="LatoWeb" w:hAnsi="LatoWeb"/>
          <w:color w:val="0B1F33"/>
          <w:sz w:val="28"/>
          <w:szCs w:val="28"/>
        </w:rPr>
        <w:t xml:space="preserve"> </w:t>
      </w:r>
      <w:r>
        <w:rPr>
          <w:rFonts w:ascii="LatoWeb" w:hAnsi="LatoWeb"/>
          <w:color w:val="0B1F33"/>
          <w:sz w:val="28"/>
          <w:szCs w:val="28"/>
        </w:rPr>
        <w:t>компенсирующие (ТНР), 1комбинированная  группа.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 xml:space="preserve">Общее число воспитанников на 1 ноября 2024 года – </w:t>
      </w:r>
      <w:r>
        <w:rPr>
          <w:rFonts w:ascii="LatoWeb" w:hAnsi="LatoWeb"/>
          <w:color w:val="0B1F33"/>
          <w:sz w:val="28"/>
          <w:szCs w:val="28"/>
        </w:rPr>
        <w:t>78</w:t>
      </w:r>
      <w:r w:rsidRPr="004747B7">
        <w:rPr>
          <w:rFonts w:ascii="LatoWeb" w:hAnsi="LatoWeb"/>
          <w:color w:val="0B1F33"/>
          <w:sz w:val="28"/>
          <w:szCs w:val="28"/>
        </w:rPr>
        <w:t> детей.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>Комплектование новых групп происходит ежегодно до 1 сентября на основании заявления ро</w:t>
      </w:r>
      <w:r>
        <w:rPr>
          <w:rFonts w:ascii="LatoWeb" w:hAnsi="LatoWeb"/>
          <w:color w:val="0B1F33"/>
          <w:sz w:val="28"/>
          <w:szCs w:val="28"/>
        </w:rPr>
        <w:t xml:space="preserve">дителей, направления отдела </w:t>
      </w:r>
      <w:r w:rsidRPr="004747B7">
        <w:rPr>
          <w:rFonts w:ascii="LatoWeb" w:hAnsi="LatoWeb"/>
          <w:color w:val="0B1F33"/>
          <w:sz w:val="28"/>
          <w:szCs w:val="28"/>
        </w:rPr>
        <w:t>образования и медицинских документов ребенка, а также через территориальную психолого — медико-педагогическую комиссию</w:t>
      </w:r>
      <w:r>
        <w:rPr>
          <w:rFonts w:ascii="LatoWeb" w:hAnsi="LatoWeb"/>
          <w:color w:val="0B1F33"/>
          <w:sz w:val="28"/>
          <w:szCs w:val="28"/>
        </w:rPr>
        <w:t>.</w:t>
      </w:r>
    </w:p>
    <w:p w:rsid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proofErr w:type="gramStart"/>
      <w:r>
        <w:rPr>
          <w:rFonts w:ascii="LatoWeb" w:hAnsi="LatoWeb"/>
          <w:color w:val="0B1F33"/>
          <w:sz w:val="28"/>
          <w:szCs w:val="28"/>
        </w:rPr>
        <w:t>«</w:t>
      </w:r>
      <w:r w:rsidR="003E0555">
        <w:rPr>
          <w:rFonts w:ascii="LatoWeb" w:hAnsi="LatoWeb"/>
          <w:color w:val="0B1F33"/>
          <w:sz w:val="28"/>
          <w:szCs w:val="28"/>
        </w:rPr>
        <w:t>Солнышко</w:t>
      </w:r>
      <w:r>
        <w:rPr>
          <w:rFonts w:ascii="LatoWeb" w:hAnsi="LatoWeb"/>
          <w:color w:val="0B1F33"/>
          <w:sz w:val="28"/>
          <w:szCs w:val="28"/>
        </w:rPr>
        <w:t xml:space="preserve">» — группа раннего возраста </w:t>
      </w:r>
      <w:r w:rsidRPr="004747B7">
        <w:rPr>
          <w:rFonts w:ascii="LatoWeb" w:hAnsi="LatoWeb"/>
          <w:color w:val="0B1F33"/>
          <w:sz w:val="28"/>
          <w:szCs w:val="28"/>
        </w:rPr>
        <w:t xml:space="preserve"> (2-3</w:t>
      </w:r>
      <w:r w:rsidR="003E0555">
        <w:rPr>
          <w:rFonts w:ascii="LatoWeb" w:hAnsi="LatoWeb"/>
          <w:color w:val="0B1F33"/>
          <w:sz w:val="28"/>
          <w:szCs w:val="28"/>
        </w:rPr>
        <w:t xml:space="preserve"> года) -13</w:t>
      </w:r>
      <w:r>
        <w:rPr>
          <w:rFonts w:ascii="LatoWeb" w:hAnsi="LatoWeb"/>
          <w:color w:val="0B1F33"/>
          <w:sz w:val="28"/>
          <w:szCs w:val="28"/>
        </w:rPr>
        <w:br/>
        <w:t>«</w:t>
      </w:r>
      <w:r w:rsidR="003E0555">
        <w:rPr>
          <w:rFonts w:ascii="LatoWeb" w:hAnsi="LatoWeb"/>
          <w:color w:val="0B1F33"/>
          <w:sz w:val="28"/>
          <w:szCs w:val="28"/>
        </w:rPr>
        <w:t>Крепыши</w:t>
      </w:r>
      <w:r>
        <w:rPr>
          <w:rFonts w:ascii="LatoWeb" w:hAnsi="LatoWeb"/>
          <w:color w:val="0B1F33"/>
          <w:sz w:val="28"/>
          <w:szCs w:val="28"/>
        </w:rPr>
        <w:t xml:space="preserve">» —  младшая </w:t>
      </w:r>
      <w:r w:rsidRPr="004747B7">
        <w:rPr>
          <w:rFonts w:ascii="LatoWeb" w:hAnsi="LatoWeb"/>
          <w:color w:val="0B1F33"/>
          <w:sz w:val="28"/>
          <w:szCs w:val="28"/>
        </w:rPr>
        <w:t xml:space="preserve"> группа (3-4 года) -25</w:t>
      </w:r>
      <w:r>
        <w:rPr>
          <w:rFonts w:ascii="LatoWeb" w:hAnsi="LatoWeb"/>
          <w:color w:val="0B1F33"/>
          <w:sz w:val="28"/>
          <w:szCs w:val="28"/>
        </w:rPr>
        <w:br/>
        <w:t>«</w:t>
      </w:r>
      <w:r w:rsidR="003E0555">
        <w:rPr>
          <w:rFonts w:ascii="LatoWeb" w:hAnsi="LatoWeb"/>
          <w:color w:val="0B1F33"/>
          <w:sz w:val="28"/>
          <w:szCs w:val="28"/>
        </w:rPr>
        <w:t>Ромашки</w:t>
      </w:r>
      <w:r>
        <w:rPr>
          <w:rFonts w:ascii="LatoWeb" w:hAnsi="LatoWeb"/>
          <w:color w:val="0B1F33"/>
          <w:sz w:val="28"/>
          <w:szCs w:val="28"/>
        </w:rPr>
        <w:t>» — средняя группа (4</w:t>
      </w:r>
      <w:r w:rsidRPr="004747B7">
        <w:rPr>
          <w:rFonts w:ascii="LatoWeb" w:hAnsi="LatoWeb"/>
          <w:color w:val="0B1F33"/>
          <w:sz w:val="28"/>
          <w:szCs w:val="28"/>
        </w:rPr>
        <w:t>-</w:t>
      </w:r>
      <w:r>
        <w:rPr>
          <w:rFonts w:ascii="LatoWeb" w:hAnsi="LatoWeb"/>
          <w:color w:val="0B1F33"/>
          <w:sz w:val="28"/>
          <w:szCs w:val="28"/>
        </w:rPr>
        <w:t>5 лет</w:t>
      </w:r>
      <w:r w:rsidRPr="004747B7">
        <w:rPr>
          <w:rFonts w:ascii="LatoWeb" w:hAnsi="LatoWeb"/>
          <w:color w:val="0B1F33"/>
          <w:sz w:val="28"/>
          <w:szCs w:val="28"/>
        </w:rPr>
        <w:t>) -</w:t>
      </w:r>
      <w:r>
        <w:rPr>
          <w:rFonts w:ascii="LatoWeb" w:hAnsi="LatoWeb"/>
          <w:color w:val="0B1F33"/>
          <w:sz w:val="28"/>
          <w:szCs w:val="28"/>
        </w:rPr>
        <w:t>25</w:t>
      </w:r>
      <w:proofErr w:type="gramEnd"/>
    </w:p>
    <w:p w:rsid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  <w:u w:val="single"/>
        </w:rPr>
      </w:pPr>
      <w:r>
        <w:rPr>
          <w:rFonts w:ascii="LatoWeb" w:hAnsi="LatoWeb"/>
          <w:color w:val="0B1F33"/>
          <w:sz w:val="28"/>
          <w:szCs w:val="28"/>
        </w:rPr>
        <w:t>«</w:t>
      </w:r>
      <w:r w:rsidR="003E0555">
        <w:rPr>
          <w:rFonts w:ascii="LatoWeb" w:hAnsi="LatoWeb"/>
          <w:color w:val="0B1F33"/>
          <w:sz w:val="28"/>
          <w:szCs w:val="28"/>
        </w:rPr>
        <w:t>Звездочки</w:t>
      </w:r>
      <w:r w:rsidRPr="004747B7">
        <w:rPr>
          <w:rFonts w:ascii="LatoWeb" w:hAnsi="LatoWeb"/>
          <w:color w:val="0B1F33"/>
          <w:sz w:val="28"/>
          <w:szCs w:val="28"/>
        </w:rPr>
        <w:t>» — с</w:t>
      </w:r>
      <w:r>
        <w:rPr>
          <w:rFonts w:ascii="LatoWeb" w:hAnsi="LatoWeb"/>
          <w:color w:val="0B1F33"/>
          <w:sz w:val="28"/>
          <w:szCs w:val="28"/>
        </w:rPr>
        <w:t>таршая компенсирующая</w:t>
      </w:r>
      <w:r w:rsidR="00AA732D">
        <w:rPr>
          <w:rFonts w:ascii="LatoWeb" w:hAnsi="LatoWeb"/>
          <w:color w:val="0B1F33"/>
          <w:sz w:val="28"/>
          <w:szCs w:val="28"/>
        </w:rPr>
        <w:t xml:space="preserve"> группа (</w:t>
      </w:r>
      <w:r w:rsidRPr="004747B7">
        <w:rPr>
          <w:rFonts w:ascii="LatoWeb" w:hAnsi="LatoWeb"/>
          <w:color w:val="0B1F33"/>
          <w:sz w:val="28"/>
          <w:szCs w:val="28"/>
        </w:rPr>
        <w:t>5</w:t>
      </w:r>
      <w:r w:rsidR="00AA732D">
        <w:rPr>
          <w:rFonts w:ascii="LatoWeb" w:hAnsi="LatoWeb"/>
          <w:color w:val="0B1F33"/>
          <w:sz w:val="28"/>
          <w:szCs w:val="28"/>
        </w:rPr>
        <w:t>-6</w:t>
      </w:r>
      <w:r w:rsidRPr="004747B7">
        <w:rPr>
          <w:rFonts w:ascii="LatoWeb" w:hAnsi="LatoWeb"/>
          <w:color w:val="0B1F33"/>
          <w:sz w:val="28"/>
          <w:szCs w:val="28"/>
        </w:rPr>
        <w:t xml:space="preserve"> лет) -17</w:t>
      </w:r>
      <w:r w:rsidRPr="004747B7">
        <w:rPr>
          <w:rFonts w:ascii="LatoWeb" w:hAnsi="LatoWeb"/>
          <w:color w:val="0B1F33"/>
          <w:sz w:val="28"/>
          <w:szCs w:val="28"/>
        </w:rPr>
        <w:br/>
        <w:t>«</w:t>
      </w:r>
      <w:r w:rsidR="003E0555">
        <w:rPr>
          <w:rFonts w:ascii="LatoWeb" w:hAnsi="LatoWeb"/>
          <w:color w:val="0B1F33"/>
          <w:sz w:val="28"/>
          <w:szCs w:val="28"/>
        </w:rPr>
        <w:t>Непоседы</w:t>
      </w:r>
      <w:r w:rsidRPr="004747B7">
        <w:rPr>
          <w:rFonts w:ascii="LatoWeb" w:hAnsi="LatoWeb"/>
          <w:color w:val="0B1F33"/>
          <w:sz w:val="28"/>
          <w:szCs w:val="28"/>
        </w:rPr>
        <w:t xml:space="preserve">» </w:t>
      </w:r>
      <w:proofErr w:type="gramStart"/>
      <w:r w:rsidRPr="004747B7">
        <w:rPr>
          <w:rFonts w:ascii="LatoWeb" w:hAnsi="LatoWeb"/>
          <w:color w:val="0B1F33"/>
          <w:sz w:val="28"/>
          <w:szCs w:val="28"/>
        </w:rPr>
        <w:t>—</w:t>
      </w:r>
      <w:r w:rsidR="00AA732D">
        <w:rPr>
          <w:rFonts w:ascii="LatoWeb" w:hAnsi="LatoWeb"/>
          <w:color w:val="0B1F33"/>
          <w:sz w:val="28"/>
          <w:szCs w:val="28"/>
        </w:rPr>
        <w:t>п</w:t>
      </w:r>
      <w:proofErr w:type="gramEnd"/>
      <w:r w:rsidR="00AA732D">
        <w:rPr>
          <w:rFonts w:ascii="LatoWeb" w:hAnsi="LatoWeb"/>
          <w:color w:val="0B1F33"/>
          <w:sz w:val="28"/>
          <w:szCs w:val="28"/>
        </w:rPr>
        <w:t>одготовительная компенсирующая</w:t>
      </w:r>
      <w:r w:rsidRPr="004747B7">
        <w:rPr>
          <w:rFonts w:ascii="LatoWeb" w:hAnsi="LatoWeb"/>
          <w:color w:val="0B1F33"/>
          <w:sz w:val="28"/>
          <w:szCs w:val="28"/>
        </w:rPr>
        <w:t xml:space="preserve"> группа (</w:t>
      </w:r>
      <w:r w:rsidR="00AA732D">
        <w:rPr>
          <w:rFonts w:ascii="LatoWeb" w:hAnsi="LatoWeb"/>
          <w:color w:val="0B1F33"/>
          <w:sz w:val="28"/>
          <w:szCs w:val="28"/>
        </w:rPr>
        <w:t>6-7</w:t>
      </w:r>
      <w:r w:rsidR="003E0555">
        <w:rPr>
          <w:rFonts w:ascii="LatoWeb" w:hAnsi="LatoWeb"/>
          <w:color w:val="0B1F33"/>
          <w:sz w:val="28"/>
          <w:szCs w:val="28"/>
        </w:rPr>
        <w:t xml:space="preserve"> лет) -</w:t>
      </w:r>
      <w:bookmarkStart w:id="0" w:name="_GoBack"/>
      <w:bookmarkEnd w:id="0"/>
      <w:r w:rsidRPr="004747B7">
        <w:rPr>
          <w:rFonts w:ascii="LatoWeb" w:hAnsi="LatoWeb"/>
          <w:color w:val="0B1F33"/>
          <w:sz w:val="28"/>
          <w:szCs w:val="28"/>
        </w:rPr>
        <w:t>«</w:t>
      </w:r>
      <w:r w:rsidR="003E0555">
        <w:rPr>
          <w:rFonts w:ascii="LatoWeb" w:hAnsi="LatoWeb"/>
          <w:color w:val="0B1F33"/>
          <w:sz w:val="28"/>
          <w:szCs w:val="28"/>
        </w:rPr>
        <w:t>Улыбка</w:t>
      </w:r>
      <w:r w:rsidRPr="004747B7">
        <w:rPr>
          <w:rFonts w:ascii="LatoWeb" w:hAnsi="LatoWeb"/>
          <w:color w:val="0B1F33"/>
          <w:sz w:val="28"/>
          <w:szCs w:val="28"/>
        </w:rPr>
        <w:t>» —</w:t>
      </w:r>
      <w:r w:rsidR="00AA732D">
        <w:rPr>
          <w:rFonts w:ascii="LatoWeb" w:hAnsi="LatoWeb"/>
          <w:color w:val="0B1F33"/>
          <w:sz w:val="28"/>
          <w:szCs w:val="28"/>
        </w:rPr>
        <w:t>подготовительная комбинированная</w:t>
      </w:r>
      <w:r w:rsidR="006E056F">
        <w:rPr>
          <w:rFonts w:ascii="LatoWeb" w:hAnsi="LatoWeb"/>
          <w:color w:val="0B1F33"/>
          <w:sz w:val="28"/>
          <w:szCs w:val="28"/>
        </w:rPr>
        <w:t xml:space="preserve">  </w:t>
      </w:r>
      <w:r w:rsidRPr="004747B7">
        <w:rPr>
          <w:rFonts w:ascii="LatoWeb" w:hAnsi="LatoWeb"/>
          <w:color w:val="0B1F33"/>
          <w:sz w:val="28"/>
          <w:szCs w:val="28"/>
        </w:rPr>
        <w:t xml:space="preserve"> группа (5-6 лет) — 24</w:t>
      </w:r>
      <w:r w:rsidRPr="004747B7">
        <w:rPr>
          <w:rFonts w:ascii="LatoWeb" w:hAnsi="LatoWeb"/>
          <w:color w:val="0B1F33"/>
          <w:sz w:val="28"/>
          <w:szCs w:val="28"/>
        </w:rPr>
        <w:br/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 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4747B7">
        <w:rPr>
          <w:rFonts w:ascii="LatoWeb" w:hAnsi="LatoWeb"/>
          <w:color w:val="0B1F33"/>
          <w:sz w:val="28"/>
          <w:szCs w:val="28"/>
        </w:rPr>
        <w:t> — 0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 за счет бюджетных ассигнований бюджетов субъектов РФ (в том числе с выделением численности обучающихся, являющихся иностранными гражданами)</w:t>
      </w:r>
      <w:r w:rsidRPr="004747B7">
        <w:rPr>
          <w:rFonts w:ascii="LatoWeb" w:hAnsi="LatoWeb"/>
          <w:color w:val="0B1F33"/>
          <w:sz w:val="28"/>
          <w:szCs w:val="28"/>
        </w:rPr>
        <w:t> —</w:t>
      </w:r>
      <w:r>
        <w:rPr>
          <w:rFonts w:ascii="LatoWeb" w:hAnsi="LatoWeb"/>
          <w:color w:val="0B1F33"/>
          <w:sz w:val="28"/>
          <w:szCs w:val="28"/>
        </w:rPr>
        <w:t>78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 за счет бюджетных ассигнований  местных бюджетов  (в том числе с выделением численности обучающихся, являющихся иностранными гражданами</w:t>
      </w:r>
      <w:r>
        <w:rPr>
          <w:rFonts w:ascii="LatoWeb" w:hAnsi="LatoWeb"/>
          <w:color w:val="0B1F33"/>
          <w:sz w:val="28"/>
          <w:szCs w:val="28"/>
        </w:rPr>
        <w:t>) — 78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 по договорам об образовании, заключаемых при приеме на обучение за счет средств физического и/или юридического лица (далее договор об оказании платных услуг)  (в том числе с выделением численности обучающихся, являющихся иностранными гражданами) </w:t>
      </w:r>
      <w:r w:rsidRPr="004747B7">
        <w:rPr>
          <w:rFonts w:ascii="LatoWeb" w:hAnsi="LatoWeb"/>
          <w:color w:val="0B1F33"/>
          <w:sz w:val="28"/>
          <w:szCs w:val="28"/>
        </w:rPr>
        <w:t>— 0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>Воспитанников с иностранным гражданством в ДОУ не имеется.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>Время пребывания детей в ДОУ – 1</w:t>
      </w:r>
      <w:r>
        <w:rPr>
          <w:rFonts w:ascii="LatoWeb" w:hAnsi="LatoWeb"/>
          <w:color w:val="0B1F33"/>
          <w:sz w:val="28"/>
          <w:szCs w:val="28"/>
        </w:rPr>
        <w:t>0,5-часов.</w:t>
      </w:r>
    </w:p>
    <w:p w:rsidR="00B87F19" w:rsidRDefault="00B87F19"/>
    <w:sectPr w:rsidR="00B8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4F"/>
    <w:rsid w:val="002F1D18"/>
    <w:rsid w:val="003E0555"/>
    <w:rsid w:val="004747B7"/>
    <w:rsid w:val="006E056F"/>
    <w:rsid w:val="00AA732D"/>
    <w:rsid w:val="00B87F19"/>
    <w:rsid w:val="00C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2024-11-07T08:40:00Z</dcterms:created>
  <dcterms:modified xsi:type="dcterms:W3CDTF">2024-11-07T08:40:00Z</dcterms:modified>
</cp:coreProperties>
</file>